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C13D9" w14:textId="77777777" w:rsidR="00C31B2A" w:rsidRDefault="00C31B2A" w:rsidP="00C31B2A">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w:t>
      </w:r>
      <w:r>
        <w:rPr>
          <w:noProof/>
        </w:rPr>
        <w:drawing>
          <wp:anchor distT="0" distB="0" distL="0" distR="0" simplePos="0" relativeHeight="251659264" behindDoc="1" locked="0" layoutInCell="0" allowOverlap="1" wp14:anchorId="0FDF94D6" wp14:editId="0F5D96C9">
            <wp:simplePos x="0" y="0"/>
            <wp:positionH relativeFrom="margin">
              <wp:posOffset>251460</wp:posOffset>
            </wp:positionH>
            <wp:positionV relativeFrom="paragraph">
              <wp:posOffset>-26670</wp:posOffset>
            </wp:positionV>
            <wp:extent cx="2676525" cy="997585"/>
            <wp:effectExtent l="0" t="0" r="0" b="0"/>
            <wp:wrapNone/>
            <wp:docPr id="4" name="Image3"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A green text with a map&#10;&#10;Description automatically generated"/>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ascii="Times New Roman" w:eastAsia="Arial Unicode MS" w:hAnsi="Times New Roman" w:cs="Times New Roman"/>
          <w:b/>
          <w:bCs/>
          <w:color w:val="006400"/>
          <w:sz w:val="20"/>
          <w:szCs w:val="20"/>
          <w14:ligatures w14:val="none"/>
        </w:rPr>
        <w:t xml:space="preserve">                                                                                                                    </w:t>
      </w:r>
    </w:p>
    <w:p w14:paraId="744248AA" w14:textId="77777777" w:rsidR="00C31B2A" w:rsidRDefault="00C31B2A" w:rsidP="00C31B2A">
      <w:pPr>
        <w:keepNext/>
        <w:spacing w:after="0" w:line="240" w:lineRule="auto"/>
        <w:outlineLvl w:val="0"/>
        <w:rPr>
          <w:rFonts w:ascii="Times New Roman" w:eastAsia="Arial Unicode MS" w:hAnsi="Times New Roman" w:cs="Times New Roman"/>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t>Dawn Lacey – Parish Clerk &amp; RFO</w:t>
      </w:r>
    </w:p>
    <w:p w14:paraId="2DEAA3FC" w14:textId="77777777" w:rsidR="00C31B2A" w:rsidRDefault="00C31B2A" w:rsidP="00C31B2A">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Parish Council</w:t>
      </w:r>
      <w:r>
        <w:rPr>
          <w:rFonts w:ascii="Times New Roman" w:eastAsia="Arial Unicode MS" w:hAnsi="Times New Roman" w:cs="Times New Roman"/>
          <w:b/>
          <w:bCs/>
          <w:color w:val="76923C"/>
          <w:sz w:val="20"/>
          <w:szCs w:val="20"/>
          <w14:ligatures w14:val="none"/>
        </w:rPr>
        <w:t xml:space="preserve"> </w:t>
      </w:r>
    </w:p>
    <w:p w14:paraId="1DA1C8B3" w14:textId="77777777" w:rsidR="00C31B2A" w:rsidRDefault="00C31B2A" w:rsidP="00C31B2A">
      <w:pPr>
        <w:keepNext/>
        <w:spacing w:after="0" w:line="240" w:lineRule="auto"/>
        <w:ind w:left="4320" w:firstLine="720"/>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76923C"/>
          <w:sz w:val="20"/>
          <w:szCs w:val="20"/>
          <w14:ligatures w14:val="none"/>
        </w:rPr>
        <w:t xml:space="preserve">              </w:t>
      </w:r>
      <w:r>
        <w:rPr>
          <w:rFonts w:ascii="Times New Roman" w:eastAsia="Arial Unicode MS" w:hAnsi="Times New Roman" w:cs="Times New Roman"/>
          <w:b/>
          <w:bCs/>
          <w:color w:val="76923C"/>
          <w:sz w:val="20"/>
          <w:szCs w:val="20"/>
          <w14:ligatures w14:val="none"/>
        </w:rPr>
        <w:tab/>
      </w:r>
      <w:r>
        <w:rPr>
          <w:rFonts w:ascii="Times New Roman" w:eastAsia="Arial Unicode MS" w:hAnsi="Times New Roman" w:cs="Times New Roman"/>
          <w:b/>
          <w:bCs/>
          <w:color w:val="006400"/>
          <w:sz w:val="20"/>
          <w:szCs w:val="20"/>
          <w14:ligatures w14:val="none"/>
        </w:rPr>
        <w:t>Claygate Village Hall</w:t>
      </w:r>
    </w:p>
    <w:p w14:paraId="629D3FCF" w14:textId="77777777" w:rsidR="00C31B2A" w:rsidRDefault="00C31B2A" w:rsidP="00C31B2A">
      <w:pPr>
        <w:keepNext/>
        <w:spacing w:after="0" w:line="240" w:lineRule="auto"/>
        <w:ind w:left="5040" w:firstLine="72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Church Road                      </w:t>
      </w:r>
    </w:p>
    <w:p w14:paraId="45A5DEA9" w14:textId="77777777" w:rsidR="00C31B2A" w:rsidRDefault="00C31B2A" w:rsidP="00C31B2A">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w:t>
      </w:r>
    </w:p>
    <w:p w14:paraId="075BD9E8" w14:textId="77777777" w:rsidR="00C31B2A" w:rsidRDefault="00C31B2A" w:rsidP="00C31B2A">
      <w:pPr>
        <w:keepNext/>
        <w:spacing w:after="0" w:line="240" w:lineRule="auto"/>
        <w:outlineLvl w:val="0"/>
        <w:rPr>
          <w:rFonts w:ascii="Times New Roman" w:eastAsia="Arial Unicode MS" w:hAnsi="Times New Roman" w:cs="Times New Roman"/>
          <w:b/>
          <w:bCs/>
          <w:color w:val="006400"/>
          <w:sz w:val="20"/>
          <w:szCs w:val="20"/>
          <w14:ligatures w14:val="none"/>
        </w:rPr>
      </w:pPr>
    </w:p>
    <w:p w14:paraId="69C34AF5" w14:textId="77777777" w:rsidR="00C31B2A" w:rsidRDefault="00C31B2A" w:rsidP="00C31B2A">
      <w:pPr>
        <w:keepNext/>
        <w:spacing w:after="0" w:line="240" w:lineRule="auto"/>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 xml:space="preserve">          Caring for Claygate Village                                                         </w:t>
      </w:r>
      <w:r>
        <w:rPr>
          <w:rFonts w:ascii="Times New Roman" w:eastAsia="Arial Unicode MS" w:hAnsi="Times New Roman" w:cs="Times New Roman"/>
          <w:b/>
          <w:bCs/>
          <w:color w:val="006400"/>
          <w:sz w:val="20"/>
          <w:szCs w:val="20"/>
          <w14:ligatures w14:val="none"/>
        </w:rPr>
        <w:tab/>
        <w:t xml:space="preserve">Claygate </w:t>
      </w:r>
    </w:p>
    <w:p w14:paraId="041F8342" w14:textId="77777777" w:rsidR="00C31B2A" w:rsidRDefault="00C31B2A" w:rsidP="00C31B2A">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Surrey KT10 0JP</w:t>
      </w:r>
    </w:p>
    <w:p w14:paraId="47FB1DD1" w14:textId="77777777" w:rsidR="00C31B2A" w:rsidRDefault="00C31B2A" w:rsidP="00C31B2A">
      <w:pPr>
        <w:keepNext/>
        <w:spacing w:after="0" w:line="240" w:lineRule="auto"/>
        <w:outlineLvl w:val="0"/>
        <w:rPr>
          <w:rFonts w:ascii="Times New Roman" w:eastAsia="Arial Unicode MS" w:hAnsi="Times New Roman" w:cs="Times New Roman"/>
          <w:b/>
          <w:bCs/>
          <w:color w:val="76923C"/>
          <w:sz w:val="20"/>
          <w:szCs w:val="20"/>
          <w14:ligatures w14:val="none"/>
        </w:rPr>
      </w:pPr>
      <w:r>
        <w:rPr>
          <w:rFonts w:ascii="Times New Roman" w:eastAsia="Arial Unicode MS" w:hAnsi="Times New Roman" w:cs="Times New Roman"/>
          <w:b/>
          <w:bCs/>
          <w:color w:val="006400"/>
          <w:sz w:val="20"/>
          <w:szCs w:val="20"/>
          <w14:ligatures w14:val="none"/>
        </w:rPr>
        <w:t xml:space="preserve">     </w:t>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r>
      <w:r>
        <w:rPr>
          <w:rFonts w:ascii="Times New Roman" w:eastAsia="Arial Unicode MS" w:hAnsi="Times New Roman" w:cs="Times New Roman"/>
          <w:b/>
          <w:bCs/>
          <w:color w:val="006400"/>
          <w:sz w:val="20"/>
          <w:szCs w:val="20"/>
          <w14:ligatures w14:val="none"/>
        </w:rPr>
        <w:tab/>
        <w:t xml:space="preserve">                                               </w:t>
      </w:r>
      <w:r>
        <w:rPr>
          <w:rFonts w:ascii="Times New Roman" w:eastAsia="Arial Unicode MS" w:hAnsi="Times New Roman" w:cs="Times New Roman"/>
          <w:b/>
          <w:bCs/>
          <w:color w:val="006400"/>
          <w:sz w:val="20"/>
          <w:szCs w:val="20"/>
          <w14:ligatures w14:val="none"/>
        </w:rPr>
        <w:tab/>
        <w:t>Tel: 07741848719</w:t>
      </w:r>
      <w:r>
        <w:rPr>
          <w:rFonts w:ascii="Times New Roman" w:eastAsia="Arial Unicode MS" w:hAnsi="Times New Roman" w:cs="Times New Roman"/>
          <w:b/>
          <w:bCs/>
          <w:color w:val="76923C"/>
          <w:sz w:val="20"/>
          <w:szCs w:val="20"/>
          <w14:ligatures w14:val="none"/>
        </w:rPr>
        <w:t xml:space="preserve">   </w:t>
      </w:r>
    </w:p>
    <w:p w14:paraId="07B3C687" w14:textId="77777777" w:rsidR="00C31B2A" w:rsidRDefault="00C31B2A" w:rsidP="00C31B2A">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Email:</w:t>
      </w:r>
    </w:p>
    <w:p w14:paraId="16D3D63A" w14:textId="77777777" w:rsidR="00C31B2A" w:rsidRDefault="00C31B2A" w:rsidP="00C31B2A">
      <w:pPr>
        <w:keepNext/>
        <w:spacing w:after="0" w:line="240" w:lineRule="auto"/>
        <w:ind w:left="5760"/>
        <w:outlineLvl w:val="0"/>
        <w:rPr>
          <w:rFonts w:ascii="Times New Roman" w:eastAsia="Arial Unicode MS" w:hAnsi="Times New Roman" w:cs="Times New Roman"/>
          <w:b/>
          <w:bCs/>
          <w:color w:val="006400"/>
          <w:sz w:val="20"/>
          <w:szCs w:val="20"/>
          <w14:ligatures w14:val="none"/>
        </w:rPr>
      </w:pPr>
      <w:r>
        <w:rPr>
          <w:rFonts w:ascii="Times New Roman" w:eastAsia="Arial Unicode MS" w:hAnsi="Times New Roman" w:cs="Times New Roman"/>
          <w:b/>
          <w:bCs/>
          <w:color w:val="006400"/>
          <w:sz w:val="20"/>
          <w:szCs w:val="20"/>
          <w14:ligatures w14:val="none"/>
        </w:rPr>
        <w:t>clerk@claygateparishcouncil.gov.uk</w:t>
      </w:r>
    </w:p>
    <w:p w14:paraId="57CE36DA" w14:textId="77777777" w:rsidR="00C31B2A" w:rsidRDefault="00C31B2A" w:rsidP="00C31B2A">
      <w:pPr>
        <w:spacing w:after="0" w:line="240" w:lineRule="auto"/>
        <w:ind w:left="5760"/>
        <w:rPr>
          <w:rFonts w:ascii="Times New Roman" w:eastAsia="Times New Roman" w:hAnsi="Times New Roman" w:cs="Times New Roman"/>
          <w:color w:val="006400"/>
          <w:sz w:val="24"/>
          <w:szCs w:val="24"/>
          <w14:ligatures w14:val="none"/>
        </w:rPr>
      </w:pPr>
      <w:r>
        <w:rPr>
          <w:rFonts w:ascii="Times New Roman" w:eastAsia="Arial Unicode MS" w:hAnsi="Times New Roman" w:cs="Times New Roman"/>
          <w:b/>
          <w:bCs/>
          <w:color w:val="006400"/>
          <w:sz w:val="20"/>
          <w:szCs w:val="20"/>
          <w14:ligatures w14:val="none"/>
        </w:rPr>
        <w:t>Website: www.claygateparishcouncil.co.uk</w:t>
      </w:r>
    </w:p>
    <w:p w14:paraId="1D1B237D" w14:textId="77777777" w:rsidR="00C31B2A" w:rsidRDefault="00C31B2A" w:rsidP="00C31B2A"/>
    <w:p w14:paraId="1F5E2F49" w14:textId="27B6E825" w:rsidR="00C31B2A" w:rsidRDefault="00C31B2A" w:rsidP="00C31B2A">
      <w:pPr>
        <w:jc w:val="center"/>
        <w:rPr>
          <w:b/>
          <w:bCs/>
          <w:sz w:val="28"/>
          <w:szCs w:val="28"/>
          <w:u w:val="single"/>
        </w:rPr>
      </w:pPr>
      <w:r>
        <w:rPr>
          <w:b/>
          <w:bCs/>
          <w:sz w:val="28"/>
          <w:szCs w:val="28"/>
          <w:u w:val="single"/>
        </w:rPr>
        <w:t>PLANNING APPLICATION – 2025/0675</w:t>
      </w:r>
    </w:p>
    <w:p w14:paraId="7B48D3FD" w14:textId="6C4CE819" w:rsidR="00C31B2A" w:rsidRDefault="00C31B2A" w:rsidP="00C31B2A">
      <w:pPr>
        <w:jc w:val="center"/>
        <w:rPr>
          <w:b/>
          <w:bCs/>
          <w:sz w:val="28"/>
          <w:szCs w:val="28"/>
          <w:u w:val="single"/>
        </w:rPr>
      </w:pPr>
      <w:r>
        <w:rPr>
          <w:b/>
          <w:bCs/>
          <w:sz w:val="28"/>
          <w:szCs w:val="28"/>
          <w:u w:val="single"/>
        </w:rPr>
        <w:t>The Winning Horse, Claygate</w:t>
      </w:r>
    </w:p>
    <w:p w14:paraId="79C57081" w14:textId="77777777" w:rsidR="00BD00A8" w:rsidRPr="00BD00A8" w:rsidRDefault="00BD00A8" w:rsidP="00BD00A8">
      <w:pPr>
        <w:jc w:val="center"/>
        <w:rPr>
          <w:b/>
          <w:bCs/>
          <w:sz w:val="28"/>
          <w:szCs w:val="28"/>
        </w:rPr>
      </w:pPr>
      <w:r w:rsidRPr="00BD00A8">
        <w:rPr>
          <w:b/>
          <w:bCs/>
          <w:sz w:val="28"/>
          <w:szCs w:val="28"/>
        </w:rPr>
        <w:t>Claygate Parish Council OBJECT to the above application</w:t>
      </w:r>
    </w:p>
    <w:p w14:paraId="2FA30BA2" w14:textId="77777777" w:rsidR="00BD00A8" w:rsidRDefault="00BD00A8" w:rsidP="00BD00A8">
      <w:pPr>
        <w:rPr>
          <w:sz w:val="28"/>
          <w:szCs w:val="28"/>
        </w:rPr>
      </w:pPr>
      <w:r>
        <w:rPr>
          <w:sz w:val="28"/>
          <w:szCs w:val="28"/>
        </w:rPr>
        <w:t>Planning Officers will have seen the Objection form the Claygate Community Benefit Society (CCBS).  Two of the directors of CCBS are Claygate Parish Councillors:  Councillor Holt, the Chair, and Councillor Jenny French.  They have taken no part in the formulation of these comments, or in any prior decisions of Claygate Parish Council.</w:t>
      </w:r>
    </w:p>
    <w:p w14:paraId="1D02205E" w14:textId="77777777" w:rsidR="00BD00A8" w:rsidRDefault="00BD00A8" w:rsidP="00BD00A8">
      <w:pPr>
        <w:rPr>
          <w:sz w:val="28"/>
          <w:szCs w:val="28"/>
        </w:rPr>
      </w:pPr>
      <w:r>
        <w:rPr>
          <w:sz w:val="28"/>
          <w:szCs w:val="28"/>
        </w:rPr>
        <w:t xml:space="preserve">The Parish Council has been very supportive of the aims of CCBS to buy the Winning Horse and retain it as </w:t>
      </w:r>
      <w:proofErr w:type="spellStart"/>
      <w:proofErr w:type="gramStart"/>
      <w:r>
        <w:rPr>
          <w:sz w:val="28"/>
          <w:szCs w:val="28"/>
        </w:rPr>
        <w:t>a</w:t>
      </w:r>
      <w:proofErr w:type="spellEnd"/>
      <w:proofErr w:type="gramEnd"/>
      <w:r>
        <w:rPr>
          <w:sz w:val="28"/>
          <w:szCs w:val="28"/>
        </w:rPr>
        <w:t xml:space="preserve"> asset of community value.  On 16</w:t>
      </w:r>
      <w:r>
        <w:rPr>
          <w:sz w:val="28"/>
          <w:szCs w:val="28"/>
          <w:vertAlign w:val="superscript"/>
        </w:rPr>
        <w:t>th</w:t>
      </w:r>
      <w:r>
        <w:rPr>
          <w:sz w:val="28"/>
          <w:szCs w:val="28"/>
        </w:rPr>
        <w:t xml:space="preserve"> May 2024 the Council made a grant of £2000 to cover part of the cost of valuation and a structural </w:t>
      </w:r>
      <w:proofErr w:type="gramStart"/>
      <w:r>
        <w:rPr>
          <w:sz w:val="28"/>
          <w:szCs w:val="28"/>
        </w:rPr>
        <w:t>survey, and</w:t>
      </w:r>
      <w:proofErr w:type="gramEnd"/>
      <w:r>
        <w:rPr>
          <w:sz w:val="28"/>
          <w:szCs w:val="28"/>
        </w:rPr>
        <w:t xml:space="preserve"> agreed to make a CIL payment of £50,000 to contribute to the capital renovation.  The last payment was however conditional on CBBS obtaining £890,000 from the Community Ownership Fund; with the change of Government that payment was not forthcoming.  The CIL payment has therefore not been made, but there is no reason to suppose that if further funding was obtained by CCBS from other sources, another CIL application would not be similarly granted.</w:t>
      </w:r>
    </w:p>
    <w:p w14:paraId="75A079CE" w14:textId="77777777" w:rsidR="00BD00A8" w:rsidRDefault="00BD00A8" w:rsidP="00BD00A8">
      <w:pPr>
        <w:rPr>
          <w:sz w:val="28"/>
          <w:szCs w:val="28"/>
        </w:rPr>
      </w:pPr>
      <w:r>
        <w:rPr>
          <w:sz w:val="28"/>
          <w:szCs w:val="28"/>
        </w:rPr>
        <w:t>Putting aside that background, we have the following objections to the application on the following grounds:</w:t>
      </w:r>
    </w:p>
    <w:p w14:paraId="188BF409" w14:textId="77777777" w:rsidR="00BD00A8" w:rsidRDefault="00BD00A8" w:rsidP="00BD00A8">
      <w:pPr>
        <w:rPr>
          <w:sz w:val="28"/>
          <w:szCs w:val="28"/>
        </w:rPr>
      </w:pPr>
      <w:r>
        <w:rPr>
          <w:sz w:val="28"/>
          <w:szCs w:val="28"/>
          <w:u w:val="single"/>
        </w:rPr>
        <w:t>Para 88(d) of the NPPF:</w:t>
      </w:r>
    </w:p>
    <w:p w14:paraId="4C1DB743" w14:textId="77777777" w:rsidR="00BD00A8" w:rsidRDefault="00BD00A8" w:rsidP="00BD00A8">
      <w:pPr>
        <w:rPr>
          <w:sz w:val="28"/>
          <w:szCs w:val="28"/>
        </w:rPr>
      </w:pPr>
      <w:r>
        <w:rPr>
          <w:sz w:val="28"/>
          <w:szCs w:val="28"/>
          <w:lang w:val="en-US"/>
        </w:rPr>
        <w:t xml:space="preserve">“Planning policies and decisions should enable </w:t>
      </w:r>
      <w:proofErr w:type="gramStart"/>
      <w:r>
        <w:rPr>
          <w:sz w:val="28"/>
          <w:szCs w:val="28"/>
          <w:lang w:val="en-US"/>
        </w:rPr>
        <w:t>-  the</w:t>
      </w:r>
      <w:proofErr w:type="gramEnd"/>
      <w:r>
        <w:rPr>
          <w:sz w:val="28"/>
          <w:szCs w:val="28"/>
          <w:lang w:val="en-US"/>
        </w:rPr>
        <w:t xml:space="preserve"> retention and development of accessible local services and community facilities </w:t>
      </w:r>
      <w:r>
        <w:rPr>
          <w:sz w:val="28"/>
          <w:szCs w:val="28"/>
        </w:rPr>
        <w:t xml:space="preserve">such as </w:t>
      </w:r>
      <w:r>
        <w:rPr>
          <w:sz w:val="28"/>
          <w:szCs w:val="28"/>
        </w:rPr>
        <w:lastRenderedPageBreak/>
        <w:t>local shops, </w:t>
      </w:r>
      <w:r>
        <w:rPr>
          <w:sz w:val="28"/>
          <w:szCs w:val="28"/>
          <w:u w:val="single"/>
        </w:rPr>
        <w:t>meeting places</w:t>
      </w:r>
      <w:r>
        <w:rPr>
          <w:sz w:val="28"/>
          <w:szCs w:val="28"/>
        </w:rPr>
        <w:t>, sports venues, open space, cultural buildings, </w:t>
      </w:r>
      <w:r>
        <w:rPr>
          <w:sz w:val="28"/>
          <w:szCs w:val="28"/>
          <w:u w:val="single"/>
        </w:rPr>
        <w:t>public houses</w:t>
      </w:r>
      <w:r>
        <w:rPr>
          <w:sz w:val="28"/>
          <w:szCs w:val="28"/>
        </w:rPr>
        <w:t> and places of worship.”</w:t>
      </w:r>
    </w:p>
    <w:p w14:paraId="2B0C75CF" w14:textId="77777777" w:rsidR="00BD00A8" w:rsidRDefault="00BD00A8" w:rsidP="00BD00A8">
      <w:pPr>
        <w:rPr>
          <w:sz w:val="28"/>
          <w:szCs w:val="28"/>
        </w:rPr>
      </w:pPr>
      <w:r>
        <w:rPr>
          <w:sz w:val="28"/>
          <w:szCs w:val="28"/>
          <w:u w:val="single"/>
          <w:lang w:val="en-US"/>
        </w:rPr>
        <w:t>Para 98(c) of the NPPF:</w:t>
      </w:r>
    </w:p>
    <w:p w14:paraId="18105254" w14:textId="77777777" w:rsidR="00BD00A8" w:rsidRDefault="00BD00A8" w:rsidP="00BD00A8">
      <w:pPr>
        <w:rPr>
          <w:sz w:val="28"/>
          <w:szCs w:val="28"/>
        </w:rPr>
      </w:pPr>
      <w:r>
        <w:rPr>
          <w:sz w:val="28"/>
          <w:szCs w:val="28"/>
          <w:lang w:val="en-US"/>
        </w:rPr>
        <w:t>“</w:t>
      </w:r>
      <w:r>
        <w:rPr>
          <w:sz w:val="28"/>
          <w:szCs w:val="28"/>
        </w:rPr>
        <w:t>To provide the social, recreational and cultural facilities and services the community needs, planning</w:t>
      </w:r>
    </w:p>
    <w:p w14:paraId="453328F9" w14:textId="77777777" w:rsidR="00BD00A8" w:rsidRDefault="00BD00A8" w:rsidP="00BD00A8">
      <w:pPr>
        <w:rPr>
          <w:sz w:val="28"/>
          <w:szCs w:val="28"/>
        </w:rPr>
      </w:pPr>
      <w:r>
        <w:rPr>
          <w:sz w:val="28"/>
          <w:szCs w:val="28"/>
          <w:lang w:val="en-US"/>
        </w:rPr>
        <w:t>policies and decisions should guard against the unnecessary loss of valued facilities and services, particularly where this would reduce the community’s ability to meet its day-to-day needs.”</w:t>
      </w:r>
    </w:p>
    <w:p w14:paraId="56B7A4BC" w14:textId="77777777" w:rsidR="00BD00A8" w:rsidRDefault="00BD00A8" w:rsidP="00BD00A8">
      <w:pPr>
        <w:rPr>
          <w:sz w:val="28"/>
          <w:szCs w:val="28"/>
        </w:rPr>
      </w:pPr>
      <w:r>
        <w:rPr>
          <w:sz w:val="28"/>
          <w:szCs w:val="28"/>
          <w:u w:val="single"/>
        </w:rPr>
        <w:t>Para 2 of Policy CS16:</w:t>
      </w:r>
    </w:p>
    <w:p w14:paraId="5E3796B0" w14:textId="77777777" w:rsidR="00BD00A8" w:rsidRDefault="00BD00A8" w:rsidP="00BD00A8">
      <w:pPr>
        <w:rPr>
          <w:sz w:val="28"/>
          <w:szCs w:val="28"/>
        </w:rPr>
      </w:pPr>
      <w:r>
        <w:rPr>
          <w:sz w:val="28"/>
          <w:szCs w:val="28"/>
        </w:rPr>
        <w:t>“</w:t>
      </w:r>
      <w:proofErr w:type="gramStart"/>
      <w:r>
        <w:rPr>
          <w:sz w:val="28"/>
          <w:szCs w:val="28"/>
        </w:rPr>
        <w:t>the</w:t>
      </w:r>
      <w:proofErr w:type="gramEnd"/>
      <w:r>
        <w:rPr>
          <w:sz w:val="28"/>
          <w:szCs w:val="28"/>
        </w:rPr>
        <w:t xml:space="preserve"> Council will resist the loss of existing social and community facilities or sites unless it can be demonstrated that the facility is no longer needed for its original purpose or viable for any other social or community use.”</w:t>
      </w:r>
    </w:p>
    <w:p w14:paraId="159CC857" w14:textId="77777777" w:rsidR="00BD00A8" w:rsidRDefault="00BD00A8" w:rsidP="00BD00A8">
      <w:pPr>
        <w:rPr>
          <w:sz w:val="28"/>
          <w:szCs w:val="28"/>
        </w:rPr>
      </w:pPr>
      <w:r>
        <w:rPr>
          <w:sz w:val="28"/>
          <w:szCs w:val="28"/>
          <w:u w:val="single"/>
        </w:rPr>
        <w:t>Design Code 4.5.1:</w:t>
      </w:r>
    </w:p>
    <w:p w14:paraId="3ABE6262" w14:textId="77777777" w:rsidR="00BD00A8" w:rsidRDefault="00BD00A8" w:rsidP="00BD00A8">
      <w:pPr>
        <w:rPr>
          <w:sz w:val="28"/>
          <w:szCs w:val="28"/>
        </w:rPr>
      </w:pPr>
      <w:r>
        <w:rPr>
          <w:sz w:val="28"/>
          <w:szCs w:val="28"/>
        </w:rPr>
        <w:t>The allocated parking for Plot 1 and especially Plot 2 is not close to their front door</w:t>
      </w:r>
    </w:p>
    <w:p w14:paraId="34D12CF5" w14:textId="77777777" w:rsidR="00BD00A8" w:rsidRDefault="00BD00A8" w:rsidP="00BD00A8">
      <w:pPr>
        <w:rPr>
          <w:sz w:val="28"/>
          <w:szCs w:val="28"/>
        </w:rPr>
      </w:pPr>
      <w:r>
        <w:rPr>
          <w:sz w:val="28"/>
          <w:szCs w:val="28"/>
          <w:u w:val="single"/>
        </w:rPr>
        <w:t>Design Code Index 6.4:</w:t>
      </w:r>
    </w:p>
    <w:p w14:paraId="57B6874C" w14:textId="77777777" w:rsidR="00BD00A8" w:rsidRDefault="00BD00A8" w:rsidP="00BD00A8">
      <w:pPr>
        <w:rPr>
          <w:sz w:val="28"/>
          <w:szCs w:val="28"/>
        </w:rPr>
      </w:pPr>
      <w:r>
        <w:rPr>
          <w:sz w:val="28"/>
          <w:szCs w:val="28"/>
        </w:rPr>
        <w:t>The front door to Plots 1 and 2 open onto the street</w:t>
      </w:r>
    </w:p>
    <w:p w14:paraId="107155B7" w14:textId="77777777" w:rsidR="00BD00A8" w:rsidRDefault="00BD00A8" w:rsidP="00BD00A8">
      <w:pPr>
        <w:rPr>
          <w:sz w:val="28"/>
          <w:szCs w:val="28"/>
        </w:rPr>
      </w:pPr>
      <w:r>
        <w:rPr>
          <w:sz w:val="28"/>
          <w:szCs w:val="28"/>
        </w:rPr>
        <w:t>The first three policies quoted above are relevant due to the Claygate Community Benefit Society (CCBS).  They have demonstrated in their submission to this planning application that there is substantial support from the local community to save the Winning Horse.  The CCBS plan to transform the Winning Horse into a multi-purpose venue providing a range of community support initiatives and facilities such as a community fridge, a meeting place for socially isolated and older residents, an advice café, after-school drop-in and location for environmental sustainability projects. </w:t>
      </w:r>
    </w:p>
    <w:p w14:paraId="66F1FE8E" w14:textId="77777777" w:rsidR="00BD00A8" w:rsidRDefault="00BD00A8" w:rsidP="00BD00A8">
      <w:pPr>
        <w:rPr>
          <w:sz w:val="28"/>
          <w:szCs w:val="28"/>
        </w:rPr>
      </w:pPr>
      <w:r>
        <w:rPr>
          <w:sz w:val="28"/>
          <w:szCs w:val="28"/>
        </w:rPr>
        <w:t>The Winning Horse remains as a listed Asset of Community Value until 21 Aug 2027 and with the expiry of the protected Period it is now open for a community group to trigger a fresh six-month moratorium to raise the funds to bid to purchase the pub. The CCBS have not only demonstrated a commitment to purchase the property, but they are also confident that they will raise the funds.</w:t>
      </w:r>
    </w:p>
    <w:p w14:paraId="6CBF8CD0" w14:textId="77777777" w:rsidR="00BD00A8" w:rsidRDefault="00BD00A8" w:rsidP="00BD00A8">
      <w:pPr>
        <w:rPr>
          <w:sz w:val="28"/>
          <w:szCs w:val="28"/>
        </w:rPr>
      </w:pPr>
      <w:r>
        <w:rPr>
          <w:sz w:val="28"/>
          <w:szCs w:val="28"/>
        </w:rPr>
        <w:lastRenderedPageBreak/>
        <w:t>In addition to the above there are other design features that are either not addressed in the planning application or would not be consistent with the character and appearance of the neighbourhood contrary to Policy DM2.  These include:</w:t>
      </w:r>
    </w:p>
    <w:p w14:paraId="0B89F1BD" w14:textId="77777777" w:rsidR="00BD00A8" w:rsidRDefault="00BD00A8" w:rsidP="00BD00A8">
      <w:pPr>
        <w:rPr>
          <w:sz w:val="28"/>
          <w:szCs w:val="28"/>
        </w:rPr>
      </w:pPr>
      <w:r>
        <w:rPr>
          <w:sz w:val="28"/>
          <w:szCs w:val="28"/>
        </w:rPr>
        <w:t>The plans do not illustrate provision for Bike Storage or EV Points</w:t>
      </w:r>
    </w:p>
    <w:p w14:paraId="460BA1F9" w14:textId="77777777" w:rsidR="00BD00A8" w:rsidRDefault="00BD00A8" w:rsidP="00BD00A8">
      <w:pPr>
        <w:rPr>
          <w:sz w:val="28"/>
          <w:szCs w:val="28"/>
        </w:rPr>
      </w:pPr>
      <w:r>
        <w:rPr>
          <w:sz w:val="28"/>
          <w:szCs w:val="28"/>
        </w:rPr>
        <w:t>The plans illustrate that Bedroom 2 of Plot 2 is a double bedroom, but it is smaller than the minimum DCLG Nationally Described minimum space standards</w:t>
      </w:r>
    </w:p>
    <w:p w14:paraId="47519DC8" w14:textId="77777777" w:rsidR="00BD00A8" w:rsidRDefault="00BD00A8" w:rsidP="00BD00A8">
      <w:pPr>
        <w:rPr>
          <w:sz w:val="28"/>
          <w:szCs w:val="28"/>
        </w:rPr>
      </w:pPr>
      <w:r>
        <w:rPr>
          <w:sz w:val="28"/>
          <w:szCs w:val="28"/>
        </w:rPr>
        <w:t>The plans illustrate that there is provision for two bins to the rear of Plot 2.  These bins can only be placed in a position compliant with planning policies for collection by waste disposal operatives by dragging them around a contrived and narrow path around the perimeter of the gardens to both Plots 1 and 2 that is not satisfactory.  There also doesn’t appear to be room for an additional garden waste bin.  There is no alternative location for the bins as the front of Plot 2 opens directly onto the street</w:t>
      </w:r>
    </w:p>
    <w:p w14:paraId="211ED0B5" w14:textId="77777777" w:rsidR="00BD00A8" w:rsidRDefault="00BD00A8" w:rsidP="00BD00A8">
      <w:pPr>
        <w:rPr>
          <w:sz w:val="28"/>
          <w:szCs w:val="28"/>
        </w:rPr>
      </w:pPr>
      <w:r>
        <w:rPr>
          <w:sz w:val="28"/>
          <w:szCs w:val="28"/>
        </w:rPr>
        <w:t xml:space="preserve">The garden for Plot 3 is less than 11m long, which is insufficient garden space for a </w:t>
      </w:r>
      <w:proofErr w:type="gramStart"/>
      <w:r>
        <w:rPr>
          <w:sz w:val="28"/>
          <w:szCs w:val="28"/>
        </w:rPr>
        <w:t>four bedroom</w:t>
      </w:r>
      <w:proofErr w:type="gramEnd"/>
      <w:r>
        <w:rPr>
          <w:sz w:val="28"/>
          <w:szCs w:val="28"/>
        </w:rPr>
        <w:t xml:space="preserve"> house.</w:t>
      </w:r>
    </w:p>
    <w:p w14:paraId="36397B6F" w14:textId="77777777" w:rsidR="00BD00A8" w:rsidRDefault="00BD00A8" w:rsidP="00BD00A8">
      <w:pPr>
        <w:rPr>
          <w:sz w:val="28"/>
          <w:szCs w:val="28"/>
        </w:rPr>
      </w:pPr>
      <w:r>
        <w:rPr>
          <w:sz w:val="28"/>
          <w:szCs w:val="28"/>
        </w:rPr>
        <w:t xml:space="preserve">The main </w:t>
      </w:r>
      <w:proofErr w:type="gramStart"/>
      <w:r>
        <w:rPr>
          <w:sz w:val="28"/>
          <w:szCs w:val="28"/>
        </w:rPr>
        <w:t>building</w:t>
      </w:r>
      <w:proofErr w:type="gramEnd"/>
      <w:r>
        <w:rPr>
          <w:sz w:val="28"/>
          <w:szCs w:val="28"/>
        </w:rPr>
        <w:t xml:space="preserve"> which is proposed to be converted into two dwellings, includes a shared basement. Provision must be made to mitigate the risk of fire safety, moisture ingress, security and structural integrity.</w:t>
      </w:r>
    </w:p>
    <w:p w14:paraId="56411655" w14:textId="77777777" w:rsidR="00BD00A8" w:rsidRDefault="00BD00A8" w:rsidP="00BD00A8">
      <w:pPr>
        <w:rPr>
          <w:sz w:val="28"/>
          <w:szCs w:val="28"/>
        </w:rPr>
      </w:pPr>
      <w:r>
        <w:rPr>
          <w:sz w:val="28"/>
          <w:szCs w:val="28"/>
        </w:rPr>
        <w:t xml:space="preserve">If the planning application is </w:t>
      </w:r>
      <w:proofErr w:type="gramStart"/>
      <w:r>
        <w:rPr>
          <w:sz w:val="28"/>
          <w:szCs w:val="28"/>
        </w:rPr>
        <w:t>approved</w:t>
      </w:r>
      <w:proofErr w:type="gramEnd"/>
      <w:r>
        <w:rPr>
          <w:sz w:val="28"/>
          <w:szCs w:val="28"/>
        </w:rPr>
        <w:t xml:space="preserve"> then the following windows need to have a standard obscure glazed condition </w:t>
      </w:r>
      <w:proofErr w:type="gramStart"/>
      <w:r>
        <w:rPr>
          <w:sz w:val="28"/>
          <w:szCs w:val="28"/>
        </w:rPr>
        <w:t>in order to</w:t>
      </w:r>
      <w:proofErr w:type="gramEnd"/>
      <w:r>
        <w:rPr>
          <w:sz w:val="28"/>
          <w:szCs w:val="28"/>
        </w:rPr>
        <w:t xml:space="preserve"> preserve the privacy of neighbours:</w:t>
      </w:r>
    </w:p>
    <w:p w14:paraId="1A029FE3" w14:textId="77777777" w:rsidR="00BD00A8" w:rsidRDefault="00BD00A8" w:rsidP="00BD00A8">
      <w:pPr>
        <w:rPr>
          <w:sz w:val="28"/>
          <w:szCs w:val="28"/>
        </w:rPr>
      </w:pPr>
      <w:r>
        <w:rPr>
          <w:sz w:val="28"/>
          <w:szCs w:val="28"/>
        </w:rPr>
        <w:t>1</w:t>
      </w:r>
      <w:r>
        <w:rPr>
          <w:sz w:val="28"/>
          <w:szCs w:val="28"/>
          <w:vertAlign w:val="superscript"/>
        </w:rPr>
        <w:t>st</w:t>
      </w:r>
      <w:r>
        <w:rPr>
          <w:sz w:val="28"/>
          <w:szCs w:val="28"/>
        </w:rPr>
        <w:t> floor bathroom of Plot 1</w:t>
      </w:r>
    </w:p>
    <w:p w14:paraId="71BC753E" w14:textId="77777777" w:rsidR="00BD00A8" w:rsidRDefault="00BD00A8" w:rsidP="00BD00A8">
      <w:pPr>
        <w:rPr>
          <w:sz w:val="28"/>
          <w:szCs w:val="28"/>
        </w:rPr>
      </w:pPr>
      <w:r>
        <w:rPr>
          <w:sz w:val="28"/>
          <w:szCs w:val="28"/>
        </w:rPr>
        <w:t>Bedroom 2 and Bathroom of Plot 2</w:t>
      </w:r>
    </w:p>
    <w:p w14:paraId="65EACB0D" w14:textId="77777777" w:rsidR="00BD00A8" w:rsidRDefault="00BD00A8" w:rsidP="00BD00A8">
      <w:pPr>
        <w:rPr>
          <w:sz w:val="28"/>
          <w:szCs w:val="28"/>
        </w:rPr>
      </w:pPr>
      <w:r>
        <w:rPr>
          <w:sz w:val="28"/>
          <w:szCs w:val="28"/>
        </w:rPr>
        <w:t>Bedroom 4 and Landing Window of Plot 3</w:t>
      </w:r>
    </w:p>
    <w:p w14:paraId="24188857" w14:textId="77777777" w:rsidR="00BD00A8" w:rsidRDefault="00BD00A8" w:rsidP="00BD00A8">
      <w:pPr>
        <w:jc w:val="center"/>
        <w:rPr>
          <w:sz w:val="28"/>
          <w:szCs w:val="28"/>
        </w:rPr>
      </w:pPr>
      <w:r>
        <w:rPr>
          <w:sz w:val="28"/>
          <w:szCs w:val="28"/>
        </w:rPr>
        <w:t>Kind regards</w:t>
      </w:r>
    </w:p>
    <w:p w14:paraId="5C334573" w14:textId="77777777" w:rsidR="00BD00A8" w:rsidRDefault="00BD00A8" w:rsidP="00BD00A8">
      <w:pPr>
        <w:jc w:val="center"/>
        <w:rPr>
          <w:sz w:val="28"/>
          <w:szCs w:val="28"/>
        </w:rPr>
      </w:pPr>
    </w:p>
    <w:p w14:paraId="35FC306F" w14:textId="77777777" w:rsidR="00BD00A8" w:rsidRDefault="00BD00A8" w:rsidP="00BD00A8">
      <w:pPr>
        <w:jc w:val="center"/>
        <w:rPr>
          <w:sz w:val="28"/>
          <w:szCs w:val="28"/>
        </w:rPr>
      </w:pPr>
    </w:p>
    <w:p w14:paraId="26DADC21" w14:textId="77777777" w:rsidR="00BD00A8" w:rsidRDefault="00BD00A8" w:rsidP="00BD00A8">
      <w:pPr>
        <w:jc w:val="center"/>
        <w:rPr>
          <w:sz w:val="28"/>
          <w:szCs w:val="28"/>
        </w:rPr>
      </w:pPr>
      <w:r>
        <w:rPr>
          <w:sz w:val="28"/>
          <w:szCs w:val="28"/>
        </w:rPr>
        <w:t>Dawn Lacey</w:t>
      </w:r>
    </w:p>
    <w:p w14:paraId="06BFA683" w14:textId="77777777" w:rsidR="00BD00A8" w:rsidRDefault="00BD00A8" w:rsidP="00C31B2A">
      <w:pPr>
        <w:jc w:val="center"/>
        <w:rPr>
          <w:sz w:val="28"/>
          <w:szCs w:val="28"/>
        </w:rPr>
      </w:pPr>
      <w:r>
        <w:rPr>
          <w:sz w:val="28"/>
          <w:szCs w:val="28"/>
        </w:rPr>
        <w:t>Clerk &amp; RFO</w:t>
      </w:r>
    </w:p>
    <w:sectPr w:rsidR="00BD00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2A"/>
    <w:rsid w:val="000B192A"/>
    <w:rsid w:val="006600A4"/>
    <w:rsid w:val="00B414D3"/>
    <w:rsid w:val="00BD00A8"/>
    <w:rsid w:val="00C31B2A"/>
    <w:rsid w:val="00F817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D27F0"/>
  <w15:chartTrackingRefBased/>
  <w15:docId w15:val="{3013C7CA-FFF8-4C57-9D33-3DC10E40E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B2A"/>
    <w:pPr>
      <w:suppressAutoHyphens/>
    </w:pPr>
    <w:rPr>
      <w:kern w:val="0"/>
    </w:rPr>
  </w:style>
  <w:style w:type="paragraph" w:styleId="Heading1">
    <w:name w:val="heading 1"/>
    <w:basedOn w:val="Normal"/>
    <w:next w:val="Normal"/>
    <w:link w:val="Heading1Char"/>
    <w:uiPriority w:val="9"/>
    <w:qFormat/>
    <w:rsid w:val="00C31B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1B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B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B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B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B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B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B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B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B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1B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B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B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B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B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B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B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B2A"/>
    <w:rPr>
      <w:rFonts w:eastAsiaTheme="majorEastAsia" w:cstheme="majorBidi"/>
      <w:color w:val="272727" w:themeColor="text1" w:themeTint="D8"/>
    </w:rPr>
  </w:style>
  <w:style w:type="paragraph" w:styleId="Title">
    <w:name w:val="Title"/>
    <w:basedOn w:val="Normal"/>
    <w:next w:val="Normal"/>
    <w:link w:val="TitleChar"/>
    <w:uiPriority w:val="10"/>
    <w:qFormat/>
    <w:rsid w:val="00C31B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B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B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B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B2A"/>
    <w:pPr>
      <w:spacing w:before="160"/>
      <w:jc w:val="center"/>
    </w:pPr>
    <w:rPr>
      <w:i/>
      <w:iCs/>
      <w:color w:val="404040" w:themeColor="text1" w:themeTint="BF"/>
    </w:rPr>
  </w:style>
  <w:style w:type="character" w:customStyle="1" w:styleId="QuoteChar">
    <w:name w:val="Quote Char"/>
    <w:basedOn w:val="DefaultParagraphFont"/>
    <w:link w:val="Quote"/>
    <w:uiPriority w:val="29"/>
    <w:rsid w:val="00C31B2A"/>
    <w:rPr>
      <w:i/>
      <w:iCs/>
      <w:color w:val="404040" w:themeColor="text1" w:themeTint="BF"/>
    </w:rPr>
  </w:style>
  <w:style w:type="paragraph" w:styleId="ListParagraph">
    <w:name w:val="List Paragraph"/>
    <w:basedOn w:val="Normal"/>
    <w:uiPriority w:val="34"/>
    <w:qFormat/>
    <w:rsid w:val="00C31B2A"/>
    <w:pPr>
      <w:ind w:left="720"/>
      <w:contextualSpacing/>
    </w:pPr>
  </w:style>
  <w:style w:type="character" w:styleId="IntenseEmphasis">
    <w:name w:val="Intense Emphasis"/>
    <w:basedOn w:val="DefaultParagraphFont"/>
    <w:uiPriority w:val="21"/>
    <w:qFormat/>
    <w:rsid w:val="00C31B2A"/>
    <w:rPr>
      <w:i/>
      <w:iCs/>
      <w:color w:val="0F4761" w:themeColor="accent1" w:themeShade="BF"/>
    </w:rPr>
  </w:style>
  <w:style w:type="paragraph" w:styleId="IntenseQuote">
    <w:name w:val="Intense Quote"/>
    <w:basedOn w:val="Normal"/>
    <w:next w:val="Normal"/>
    <w:link w:val="IntenseQuoteChar"/>
    <w:uiPriority w:val="30"/>
    <w:qFormat/>
    <w:rsid w:val="00C31B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B2A"/>
    <w:rPr>
      <w:i/>
      <w:iCs/>
      <w:color w:val="0F4761" w:themeColor="accent1" w:themeShade="BF"/>
    </w:rPr>
  </w:style>
  <w:style w:type="character" w:styleId="IntenseReference">
    <w:name w:val="Intense Reference"/>
    <w:basedOn w:val="DefaultParagraphFont"/>
    <w:uiPriority w:val="32"/>
    <w:qFormat/>
    <w:rsid w:val="00C31B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638779">
      <w:bodyDiv w:val="1"/>
      <w:marLeft w:val="0"/>
      <w:marRight w:val="0"/>
      <w:marTop w:val="0"/>
      <w:marBottom w:val="0"/>
      <w:divBdr>
        <w:top w:val="none" w:sz="0" w:space="0" w:color="auto"/>
        <w:left w:val="none" w:sz="0" w:space="0" w:color="auto"/>
        <w:bottom w:val="none" w:sz="0" w:space="0" w:color="auto"/>
        <w:right w:val="none" w:sz="0" w:space="0" w:color="auto"/>
      </w:divBdr>
      <w:divsChild>
        <w:div w:id="541794912">
          <w:marLeft w:val="0"/>
          <w:marRight w:val="0"/>
          <w:marTop w:val="0"/>
          <w:marBottom w:val="0"/>
          <w:divBdr>
            <w:top w:val="none" w:sz="0" w:space="0" w:color="auto"/>
            <w:left w:val="none" w:sz="0" w:space="0" w:color="auto"/>
            <w:bottom w:val="none" w:sz="0" w:space="0" w:color="auto"/>
            <w:right w:val="none" w:sz="0" w:space="0" w:color="auto"/>
          </w:divBdr>
        </w:div>
        <w:div w:id="1546603431">
          <w:marLeft w:val="0"/>
          <w:marRight w:val="0"/>
          <w:marTop w:val="0"/>
          <w:marBottom w:val="0"/>
          <w:divBdr>
            <w:top w:val="none" w:sz="0" w:space="0" w:color="auto"/>
            <w:left w:val="none" w:sz="0" w:space="0" w:color="auto"/>
            <w:bottom w:val="none" w:sz="0" w:space="0" w:color="auto"/>
            <w:right w:val="none" w:sz="0" w:space="0" w:color="auto"/>
          </w:divBdr>
        </w:div>
        <w:div w:id="1503397973">
          <w:marLeft w:val="0"/>
          <w:marRight w:val="0"/>
          <w:marTop w:val="0"/>
          <w:marBottom w:val="0"/>
          <w:divBdr>
            <w:top w:val="none" w:sz="0" w:space="0" w:color="auto"/>
            <w:left w:val="none" w:sz="0" w:space="0" w:color="auto"/>
            <w:bottom w:val="none" w:sz="0" w:space="0" w:color="auto"/>
            <w:right w:val="none" w:sz="0" w:space="0" w:color="auto"/>
          </w:divBdr>
        </w:div>
        <w:div w:id="620454288">
          <w:marLeft w:val="0"/>
          <w:marRight w:val="0"/>
          <w:marTop w:val="0"/>
          <w:marBottom w:val="0"/>
          <w:divBdr>
            <w:top w:val="none" w:sz="0" w:space="0" w:color="auto"/>
            <w:left w:val="none" w:sz="0" w:space="0" w:color="auto"/>
            <w:bottom w:val="none" w:sz="0" w:space="0" w:color="auto"/>
            <w:right w:val="none" w:sz="0" w:space="0" w:color="auto"/>
          </w:divBdr>
        </w:div>
        <w:div w:id="1766462216">
          <w:marLeft w:val="0"/>
          <w:marRight w:val="0"/>
          <w:marTop w:val="0"/>
          <w:marBottom w:val="0"/>
          <w:divBdr>
            <w:top w:val="none" w:sz="0" w:space="0" w:color="auto"/>
            <w:left w:val="none" w:sz="0" w:space="0" w:color="auto"/>
            <w:bottom w:val="none" w:sz="0" w:space="0" w:color="auto"/>
            <w:right w:val="none" w:sz="0" w:space="0" w:color="auto"/>
          </w:divBdr>
        </w:div>
        <w:div w:id="658273643">
          <w:marLeft w:val="0"/>
          <w:marRight w:val="0"/>
          <w:marTop w:val="0"/>
          <w:marBottom w:val="0"/>
          <w:divBdr>
            <w:top w:val="none" w:sz="0" w:space="0" w:color="auto"/>
            <w:left w:val="none" w:sz="0" w:space="0" w:color="auto"/>
            <w:bottom w:val="none" w:sz="0" w:space="0" w:color="auto"/>
            <w:right w:val="none" w:sz="0" w:space="0" w:color="auto"/>
          </w:divBdr>
        </w:div>
        <w:div w:id="573860432">
          <w:marLeft w:val="0"/>
          <w:marRight w:val="0"/>
          <w:marTop w:val="0"/>
          <w:marBottom w:val="0"/>
          <w:divBdr>
            <w:top w:val="none" w:sz="0" w:space="0" w:color="auto"/>
            <w:left w:val="none" w:sz="0" w:space="0" w:color="auto"/>
            <w:bottom w:val="none" w:sz="0" w:space="0" w:color="auto"/>
            <w:right w:val="none" w:sz="0" w:space="0" w:color="auto"/>
          </w:divBdr>
        </w:div>
        <w:div w:id="357201845">
          <w:marLeft w:val="0"/>
          <w:marRight w:val="0"/>
          <w:marTop w:val="0"/>
          <w:marBottom w:val="0"/>
          <w:divBdr>
            <w:top w:val="none" w:sz="0" w:space="0" w:color="auto"/>
            <w:left w:val="none" w:sz="0" w:space="0" w:color="auto"/>
            <w:bottom w:val="none" w:sz="0" w:space="0" w:color="auto"/>
            <w:right w:val="none" w:sz="0" w:space="0" w:color="auto"/>
          </w:divBdr>
        </w:div>
        <w:div w:id="2097092600">
          <w:marLeft w:val="0"/>
          <w:marRight w:val="0"/>
          <w:marTop w:val="0"/>
          <w:marBottom w:val="0"/>
          <w:divBdr>
            <w:top w:val="none" w:sz="0" w:space="0" w:color="auto"/>
            <w:left w:val="none" w:sz="0" w:space="0" w:color="auto"/>
            <w:bottom w:val="none" w:sz="0" w:space="0" w:color="auto"/>
            <w:right w:val="none" w:sz="0" w:space="0" w:color="auto"/>
          </w:divBdr>
        </w:div>
        <w:div w:id="415978899">
          <w:marLeft w:val="0"/>
          <w:marRight w:val="0"/>
          <w:marTop w:val="0"/>
          <w:marBottom w:val="0"/>
          <w:divBdr>
            <w:top w:val="none" w:sz="0" w:space="0" w:color="auto"/>
            <w:left w:val="none" w:sz="0" w:space="0" w:color="auto"/>
            <w:bottom w:val="none" w:sz="0" w:space="0" w:color="auto"/>
            <w:right w:val="none" w:sz="0" w:space="0" w:color="auto"/>
          </w:divBdr>
        </w:div>
        <w:div w:id="856597">
          <w:marLeft w:val="0"/>
          <w:marRight w:val="0"/>
          <w:marTop w:val="0"/>
          <w:marBottom w:val="0"/>
          <w:divBdr>
            <w:top w:val="none" w:sz="0" w:space="0" w:color="auto"/>
            <w:left w:val="none" w:sz="0" w:space="0" w:color="auto"/>
            <w:bottom w:val="none" w:sz="0" w:space="0" w:color="auto"/>
            <w:right w:val="none" w:sz="0" w:space="0" w:color="auto"/>
          </w:divBdr>
        </w:div>
        <w:div w:id="938178060">
          <w:marLeft w:val="0"/>
          <w:marRight w:val="0"/>
          <w:marTop w:val="0"/>
          <w:marBottom w:val="0"/>
          <w:divBdr>
            <w:top w:val="none" w:sz="0" w:space="0" w:color="auto"/>
            <w:left w:val="none" w:sz="0" w:space="0" w:color="auto"/>
            <w:bottom w:val="none" w:sz="0" w:space="0" w:color="auto"/>
            <w:right w:val="none" w:sz="0" w:space="0" w:color="auto"/>
          </w:divBdr>
        </w:div>
        <w:div w:id="1353647400">
          <w:marLeft w:val="0"/>
          <w:marRight w:val="0"/>
          <w:marTop w:val="0"/>
          <w:marBottom w:val="0"/>
          <w:divBdr>
            <w:top w:val="none" w:sz="0" w:space="0" w:color="auto"/>
            <w:left w:val="none" w:sz="0" w:space="0" w:color="auto"/>
            <w:bottom w:val="none" w:sz="0" w:space="0" w:color="auto"/>
            <w:right w:val="none" w:sz="0" w:space="0" w:color="auto"/>
          </w:divBdr>
        </w:div>
        <w:div w:id="1500072639">
          <w:marLeft w:val="0"/>
          <w:marRight w:val="0"/>
          <w:marTop w:val="0"/>
          <w:marBottom w:val="0"/>
          <w:divBdr>
            <w:top w:val="none" w:sz="0" w:space="0" w:color="auto"/>
            <w:left w:val="none" w:sz="0" w:space="0" w:color="auto"/>
            <w:bottom w:val="none" w:sz="0" w:space="0" w:color="auto"/>
            <w:right w:val="none" w:sz="0" w:space="0" w:color="auto"/>
          </w:divBdr>
        </w:div>
        <w:div w:id="373316535">
          <w:marLeft w:val="0"/>
          <w:marRight w:val="0"/>
          <w:marTop w:val="0"/>
          <w:marBottom w:val="0"/>
          <w:divBdr>
            <w:top w:val="none" w:sz="0" w:space="0" w:color="auto"/>
            <w:left w:val="none" w:sz="0" w:space="0" w:color="auto"/>
            <w:bottom w:val="none" w:sz="0" w:space="0" w:color="auto"/>
            <w:right w:val="none" w:sz="0" w:space="0" w:color="auto"/>
          </w:divBdr>
        </w:div>
        <w:div w:id="706953945">
          <w:marLeft w:val="0"/>
          <w:marRight w:val="0"/>
          <w:marTop w:val="0"/>
          <w:marBottom w:val="0"/>
          <w:divBdr>
            <w:top w:val="none" w:sz="0" w:space="0" w:color="auto"/>
            <w:left w:val="none" w:sz="0" w:space="0" w:color="auto"/>
            <w:bottom w:val="none" w:sz="0" w:space="0" w:color="auto"/>
            <w:right w:val="none" w:sz="0" w:space="0" w:color="auto"/>
          </w:divBdr>
        </w:div>
        <w:div w:id="247035153">
          <w:marLeft w:val="0"/>
          <w:marRight w:val="0"/>
          <w:marTop w:val="0"/>
          <w:marBottom w:val="0"/>
          <w:divBdr>
            <w:top w:val="none" w:sz="0" w:space="0" w:color="auto"/>
            <w:left w:val="none" w:sz="0" w:space="0" w:color="auto"/>
            <w:bottom w:val="none" w:sz="0" w:space="0" w:color="auto"/>
            <w:right w:val="none" w:sz="0" w:space="0" w:color="auto"/>
          </w:divBdr>
        </w:div>
        <w:div w:id="1106120130">
          <w:marLeft w:val="0"/>
          <w:marRight w:val="0"/>
          <w:marTop w:val="0"/>
          <w:marBottom w:val="0"/>
          <w:divBdr>
            <w:top w:val="none" w:sz="0" w:space="0" w:color="auto"/>
            <w:left w:val="none" w:sz="0" w:space="0" w:color="auto"/>
            <w:bottom w:val="none" w:sz="0" w:space="0" w:color="auto"/>
            <w:right w:val="none" w:sz="0" w:space="0" w:color="auto"/>
          </w:divBdr>
        </w:div>
        <w:div w:id="1555047138">
          <w:marLeft w:val="0"/>
          <w:marRight w:val="0"/>
          <w:marTop w:val="0"/>
          <w:marBottom w:val="0"/>
          <w:divBdr>
            <w:top w:val="none" w:sz="0" w:space="0" w:color="auto"/>
            <w:left w:val="none" w:sz="0" w:space="0" w:color="auto"/>
            <w:bottom w:val="none" w:sz="0" w:space="0" w:color="auto"/>
            <w:right w:val="none" w:sz="0" w:space="0" w:color="auto"/>
          </w:divBdr>
        </w:div>
        <w:div w:id="960916925">
          <w:marLeft w:val="0"/>
          <w:marRight w:val="0"/>
          <w:marTop w:val="0"/>
          <w:marBottom w:val="0"/>
          <w:divBdr>
            <w:top w:val="none" w:sz="0" w:space="0" w:color="auto"/>
            <w:left w:val="none" w:sz="0" w:space="0" w:color="auto"/>
            <w:bottom w:val="none" w:sz="0" w:space="0" w:color="auto"/>
            <w:right w:val="none" w:sz="0" w:space="0" w:color="auto"/>
          </w:divBdr>
        </w:div>
        <w:div w:id="277027862">
          <w:marLeft w:val="0"/>
          <w:marRight w:val="0"/>
          <w:marTop w:val="0"/>
          <w:marBottom w:val="0"/>
          <w:divBdr>
            <w:top w:val="none" w:sz="0" w:space="0" w:color="auto"/>
            <w:left w:val="none" w:sz="0" w:space="0" w:color="auto"/>
            <w:bottom w:val="none" w:sz="0" w:space="0" w:color="auto"/>
            <w:right w:val="none" w:sz="0" w:space="0" w:color="auto"/>
          </w:divBdr>
        </w:div>
        <w:div w:id="11423489">
          <w:marLeft w:val="0"/>
          <w:marRight w:val="0"/>
          <w:marTop w:val="0"/>
          <w:marBottom w:val="0"/>
          <w:divBdr>
            <w:top w:val="none" w:sz="0" w:space="0" w:color="auto"/>
            <w:left w:val="none" w:sz="0" w:space="0" w:color="auto"/>
            <w:bottom w:val="none" w:sz="0" w:space="0" w:color="auto"/>
            <w:right w:val="none" w:sz="0" w:space="0" w:color="auto"/>
          </w:divBdr>
        </w:div>
        <w:div w:id="1739865709">
          <w:marLeft w:val="0"/>
          <w:marRight w:val="0"/>
          <w:marTop w:val="0"/>
          <w:marBottom w:val="0"/>
          <w:divBdr>
            <w:top w:val="none" w:sz="0" w:space="0" w:color="auto"/>
            <w:left w:val="none" w:sz="0" w:space="0" w:color="auto"/>
            <w:bottom w:val="none" w:sz="0" w:space="0" w:color="auto"/>
            <w:right w:val="none" w:sz="0" w:space="0" w:color="auto"/>
          </w:divBdr>
        </w:div>
        <w:div w:id="1725182268">
          <w:marLeft w:val="0"/>
          <w:marRight w:val="0"/>
          <w:marTop w:val="0"/>
          <w:marBottom w:val="0"/>
          <w:divBdr>
            <w:top w:val="none" w:sz="0" w:space="0" w:color="auto"/>
            <w:left w:val="none" w:sz="0" w:space="0" w:color="auto"/>
            <w:bottom w:val="none" w:sz="0" w:space="0" w:color="auto"/>
            <w:right w:val="none" w:sz="0" w:space="0" w:color="auto"/>
          </w:divBdr>
        </w:div>
        <w:div w:id="1948004059">
          <w:marLeft w:val="0"/>
          <w:marRight w:val="0"/>
          <w:marTop w:val="0"/>
          <w:marBottom w:val="0"/>
          <w:divBdr>
            <w:top w:val="none" w:sz="0" w:space="0" w:color="auto"/>
            <w:left w:val="none" w:sz="0" w:space="0" w:color="auto"/>
            <w:bottom w:val="none" w:sz="0" w:space="0" w:color="auto"/>
            <w:right w:val="none" w:sz="0" w:space="0" w:color="auto"/>
          </w:divBdr>
        </w:div>
        <w:div w:id="246694549">
          <w:marLeft w:val="0"/>
          <w:marRight w:val="0"/>
          <w:marTop w:val="0"/>
          <w:marBottom w:val="0"/>
          <w:divBdr>
            <w:top w:val="none" w:sz="0" w:space="0" w:color="auto"/>
            <w:left w:val="none" w:sz="0" w:space="0" w:color="auto"/>
            <w:bottom w:val="none" w:sz="0" w:space="0" w:color="auto"/>
            <w:right w:val="none" w:sz="0" w:space="0" w:color="auto"/>
          </w:divBdr>
        </w:div>
        <w:div w:id="1892571544">
          <w:marLeft w:val="0"/>
          <w:marRight w:val="0"/>
          <w:marTop w:val="0"/>
          <w:marBottom w:val="0"/>
          <w:divBdr>
            <w:top w:val="none" w:sz="0" w:space="0" w:color="auto"/>
            <w:left w:val="none" w:sz="0" w:space="0" w:color="auto"/>
            <w:bottom w:val="none" w:sz="0" w:space="0" w:color="auto"/>
            <w:right w:val="none" w:sz="0" w:space="0" w:color="auto"/>
          </w:divBdr>
        </w:div>
        <w:div w:id="974606467">
          <w:marLeft w:val="0"/>
          <w:marRight w:val="0"/>
          <w:marTop w:val="0"/>
          <w:marBottom w:val="0"/>
          <w:divBdr>
            <w:top w:val="none" w:sz="0" w:space="0" w:color="auto"/>
            <w:left w:val="none" w:sz="0" w:space="0" w:color="auto"/>
            <w:bottom w:val="none" w:sz="0" w:space="0" w:color="auto"/>
            <w:right w:val="none" w:sz="0" w:space="0" w:color="auto"/>
          </w:divBdr>
        </w:div>
        <w:div w:id="1115247148">
          <w:marLeft w:val="0"/>
          <w:marRight w:val="0"/>
          <w:marTop w:val="0"/>
          <w:marBottom w:val="0"/>
          <w:divBdr>
            <w:top w:val="none" w:sz="0" w:space="0" w:color="auto"/>
            <w:left w:val="none" w:sz="0" w:space="0" w:color="auto"/>
            <w:bottom w:val="none" w:sz="0" w:space="0" w:color="auto"/>
            <w:right w:val="none" w:sz="0" w:space="0" w:color="auto"/>
          </w:divBdr>
        </w:div>
        <w:div w:id="211886024">
          <w:marLeft w:val="0"/>
          <w:marRight w:val="0"/>
          <w:marTop w:val="0"/>
          <w:marBottom w:val="0"/>
          <w:divBdr>
            <w:top w:val="none" w:sz="0" w:space="0" w:color="auto"/>
            <w:left w:val="none" w:sz="0" w:space="0" w:color="auto"/>
            <w:bottom w:val="none" w:sz="0" w:space="0" w:color="auto"/>
            <w:right w:val="none" w:sz="0" w:space="0" w:color="auto"/>
          </w:divBdr>
        </w:div>
        <w:div w:id="1498884696">
          <w:marLeft w:val="0"/>
          <w:marRight w:val="0"/>
          <w:marTop w:val="0"/>
          <w:marBottom w:val="0"/>
          <w:divBdr>
            <w:top w:val="none" w:sz="0" w:space="0" w:color="auto"/>
            <w:left w:val="none" w:sz="0" w:space="0" w:color="auto"/>
            <w:bottom w:val="none" w:sz="0" w:space="0" w:color="auto"/>
            <w:right w:val="none" w:sz="0" w:space="0" w:color="auto"/>
          </w:divBdr>
        </w:div>
        <w:div w:id="122889990">
          <w:marLeft w:val="0"/>
          <w:marRight w:val="0"/>
          <w:marTop w:val="0"/>
          <w:marBottom w:val="0"/>
          <w:divBdr>
            <w:top w:val="none" w:sz="0" w:space="0" w:color="auto"/>
            <w:left w:val="none" w:sz="0" w:space="0" w:color="auto"/>
            <w:bottom w:val="none" w:sz="0" w:space="0" w:color="auto"/>
            <w:right w:val="none" w:sz="0" w:space="0" w:color="auto"/>
          </w:divBdr>
        </w:div>
        <w:div w:id="650212789">
          <w:marLeft w:val="0"/>
          <w:marRight w:val="0"/>
          <w:marTop w:val="0"/>
          <w:marBottom w:val="0"/>
          <w:divBdr>
            <w:top w:val="none" w:sz="0" w:space="0" w:color="auto"/>
            <w:left w:val="none" w:sz="0" w:space="0" w:color="auto"/>
            <w:bottom w:val="none" w:sz="0" w:space="0" w:color="auto"/>
            <w:right w:val="none" w:sz="0" w:space="0" w:color="auto"/>
          </w:divBdr>
        </w:div>
        <w:div w:id="1160461400">
          <w:marLeft w:val="0"/>
          <w:marRight w:val="0"/>
          <w:marTop w:val="0"/>
          <w:marBottom w:val="0"/>
          <w:divBdr>
            <w:top w:val="none" w:sz="0" w:space="0" w:color="auto"/>
            <w:left w:val="none" w:sz="0" w:space="0" w:color="auto"/>
            <w:bottom w:val="none" w:sz="0" w:space="0" w:color="auto"/>
            <w:right w:val="none" w:sz="0" w:space="0" w:color="auto"/>
          </w:divBdr>
        </w:div>
      </w:divsChild>
    </w:div>
    <w:div w:id="1574702650">
      <w:bodyDiv w:val="1"/>
      <w:marLeft w:val="0"/>
      <w:marRight w:val="0"/>
      <w:marTop w:val="0"/>
      <w:marBottom w:val="0"/>
      <w:divBdr>
        <w:top w:val="none" w:sz="0" w:space="0" w:color="auto"/>
        <w:left w:val="none" w:sz="0" w:space="0" w:color="auto"/>
        <w:bottom w:val="none" w:sz="0" w:space="0" w:color="auto"/>
        <w:right w:val="none" w:sz="0" w:space="0" w:color="auto"/>
      </w:divBdr>
      <w:divsChild>
        <w:div w:id="1523590096">
          <w:marLeft w:val="0"/>
          <w:marRight w:val="0"/>
          <w:marTop w:val="0"/>
          <w:marBottom w:val="0"/>
          <w:divBdr>
            <w:top w:val="none" w:sz="0" w:space="0" w:color="auto"/>
            <w:left w:val="none" w:sz="0" w:space="0" w:color="auto"/>
            <w:bottom w:val="none" w:sz="0" w:space="0" w:color="auto"/>
            <w:right w:val="none" w:sz="0" w:space="0" w:color="auto"/>
          </w:divBdr>
        </w:div>
        <w:div w:id="1961836215">
          <w:marLeft w:val="0"/>
          <w:marRight w:val="0"/>
          <w:marTop w:val="0"/>
          <w:marBottom w:val="0"/>
          <w:divBdr>
            <w:top w:val="none" w:sz="0" w:space="0" w:color="auto"/>
            <w:left w:val="none" w:sz="0" w:space="0" w:color="auto"/>
            <w:bottom w:val="none" w:sz="0" w:space="0" w:color="auto"/>
            <w:right w:val="none" w:sz="0" w:space="0" w:color="auto"/>
          </w:divBdr>
        </w:div>
        <w:div w:id="414978197">
          <w:marLeft w:val="0"/>
          <w:marRight w:val="0"/>
          <w:marTop w:val="0"/>
          <w:marBottom w:val="0"/>
          <w:divBdr>
            <w:top w:val="none" w:sz="0" w:space="0" w:color="auto"/>
            <w:left w:val="none" w:sz="0" w:space="0" w:color="auto"/>
            <w:bottom w:val="none" w:sz="0" w:space="0" w:color="auto"/>
            <w:right w:val="none" w:sz="0" w:space="0" w:color="auto"/>
          </w:divBdr>
        </w:div>
        <w:div w:id="1016804611">
          <w:marLeft w:val="0"/>
          <w:marRight w:val="0"/>
          <w:marTop w:val="0"/>
          <w:marBottom w:val="0"/>
          <w:divBdr>
            <w:top w:val="none" w:sz="0" w:space="0" w:color="auto"/>
            <w:left w:val="none" w:sz="0" w:space="0" w:color="auto"/>
            <w:bottom w:val="none" w:sz="0" w:space="0" w:color="auto"/>
            <w:right w:val="none" w:sz="0" w:space="0" w:color="auto"/>
          </w:divBdr>
        </w:div>
        <w:div w:id="1430395086">
          <w:marLeft w:val="0"/>
          <w:marRight w:val="0"/>
          <w:marTop w:val="0"/>
          <w:marBottom w:val="0"/>
          <w:divBdr>
            <w:top w:val="none" w:sz="0" w:space="0" w:color="auto"/>
            <w:left w:val="none" w:sz="0" w:space="0" w:color="auto"/>
            <w:bottom w:val="none" w:sz="0" w:space="0" w:color="auto"/>
            <w:right w:val="none" w:sz="0" w:space="0" w:color="auto"/>
          </w:divBdr>
        </w:div>
        <w:div w:id="772435993">
          <w:marLeft w:val="0"/>
          <w:marRight w:val="0"/>
          <w:marTop w:val="0"/>
          <w:marBottom w:val="0"/>
          <w:divBdr>
            <w:top w:val="none" w:sz="0" w:space="0" w:color="auto"/>
            <w:left w:val="none" w:sz="0" w:space="0" w:color="auto"/>
            <w:bottom w:val="none" w:sz="0" w:space="0" w:color="auto"/>
            <w:right w:val="none" w:sz="0" w:space="0" w:color="auto"/>
          </w:divBdr>
        </w:div>
        <w:div w:id="687950011">
          <w:marLeft w:val="0"/>
          <w:marRight w:val="0"/>
          <w:marTop w:val="0"/>
          <w:marBottom w:val="0"/>
          <w:divBdr>
            <w:top w:val="none" w:sz="0" w:space="0" w:color="auto"/>
            <w:left w:val="none" w:sz="0" w:space="0" w:color="auto"/>
            <w:bottom w:val="none" w:sz="0" w:space="0" w:color="auto"/>
            <w:right w:val="none" w:sz="0" w:space="0" w:color="auto"/>
          </w:divBdr>
        </w:div>
        <w:div w:id="1081754881">
          <w:marLeft w:val="0"/>
          <w:marRight w:val="0"/>
          <w:marTop w:val="0"/>
          <w:marBottom w:val="0"/>
          <w:divBdr>
            <w:top w:val="none" w:sz="0" w:space="0" w:color="auto"/>
            <w:left w:val="none" w:sz="0" w:space="0" w:color="auto"/>
            <w:bottom w:val="none" w:sz="0" w:space="0" w:color="auto"/>
            <w:right w:val="none" w:sz="0" w:space="0" w:color="auto"/>
          </w:divBdr>
        </w:div>
        <w:div w:id="1184781838">
          <w:marLeft w:val="0"/>
          <w:marRight w:val="0"/>
          <w:marTop w:val="0"/>
          <w:marBottom w:val="0"/>
          <w:divBdr>
            <w:top w:val="none" w:sz="0" w:space="0" w:color="auto"/>
            <w:left w:val="none" w:sz="0" w:space="0" w:color="auto"/>
            <w:bottom w:val="none" w:sz="0" w:space="0" w:color="auto"/>
            <w:right w:val="none" w:sz="0" w:space="0" w:color="auto"/>
          </w:divBdr>
        </w:div>
        <w:div w:id="1800145276">
          <w:marLeft w:val="0"/>
          <w:marRight w:val="0"/>
          <w:marTop w:val="0"/>
          <w:marBottom w:val="0"/>
          <w:divBdr>
            <w:top w:val="none" w:sz="0" w:space="0" w:color="auto"/>
            <w:left w:val="none" w:sz="0" w:space="0" w:color="auto"/>
            <w:bottom w:val="none" w:sz="0" w:space="0" w:color="auto"/>
            <w:right w:val="none" w:sz="0" w:space="0" w:color="auto"/>
          </w:divBdr>
        </w:div>
        <w:div w:id="1793356610">
          <w:marLeft w:val="0"/>
          <w:marRight w:val="0"/>
          <w:marTop w:val="0"/>
          <w:marBottom w:val="0"/>
          <w:divBdr>
            <w:top w:val="none" w:sz="0" w:space="0" w:color="auto"/>
            <w:left w:val="none" w:sz="0" w:space="0" w:color="auto"/>
            <w:bottom w:val="none" w:sz="0" w:space="0" w:color="auto"/>
            <w:right w:val="none" w:sz="0" w:space="0" w:color="auto"/>
          </w:divBdr>
        </w:div>
        <w:div w:id="1295139251">
          <w:marLeft w:val="0"/>
          <w:marRight w:val="0"/>
          <w:marTop w:val="0"/>
          <w:marBottom w:val="0"/>
          <w:divBdr>
            <w:top w:val="none" w:sz="0" w:space="0" w:color="auto"/>
            <w:left w:val="none" w:sz="0" w:space="0" w:color="auto"/>
            <w:bottom w:val="none" w:sz="0" w:space="0" w:color="auto"/>
            <w:right w:val="none" w:sz="0" w:space="0" w:color="auto"/>
          </w:divBdr>
        </w:div>
        <w:div w:id="363094132">
          <w:marLeft w:val="0"/>
          <w:marRight w:val="0"/>
          <w:marTop w:val="0"/>
          <w:marBottom w:val="0"/>
          <w:divBdr>
            <w:top w:val="none" w:sz="0" w:space="0" w:color="auto"/>
            <w:left w:val="none" w:sz="0" w:space="0" w:color="auto"/>
            <w:bottom w:val="none" w:sz="0" w:space="0" w:color="auto"/>
            <w:right w:val="none" w:sz="0" w:space="0" w:color="auto"/>
          </w:divBdr>
        </w:div>
        <w:div w:id="1492406631">
          <w:marLeft w:val="0"/>
          <w:marRight w:val="0"/>
          <w:marTop w:val="0"/>
          <w:marBottom w:val="0"/>
          <w:divBdr>
            <w:top w:val="none" w:sz="0" w:space="0" w:color="auto"/>
            <w:left w:val="none" w:sz="0" w:space="0" w:color="auto"/>
            <w:bottom w:val="none" w:sz="0" w:space="0" w:color="auto"/>
            <w:right w:val="none" w:sz="0" w:space="0" w:color="auto"/>
          </w:divBdr>
        </w:div>
        <w:div w:id="2091928396">
          <w:marLeft w:val="0"/>
          <w:marRight w:val="0"/>
          <w:marTop w:val="0"/>
          <w:marBottom w:val="0"/>
          <w:divBdr>
            <w:top w:val="none" w:sz="0" w:space="0" w:color="auto"/>
            <w:left w:val="none" w:sz="0" w:space="0" w:color="auto"/>
            <w:bottom w:val="none" w:sz="0" w:space="0" w:color="auto"/>
            <w:right w:val="none" w:sz="0" w:space="0" w:color="auto"/>
          </w:divBdr>
        </w:div>
        <w:div w:id="1185561472">
          <w:marLeft w:val="0"/>
          <w:marRight w:val="0"/>
          <w:marTop w:val="0"/>
          <w:marBottom w:val="0"/>
          <w:divBdr>
            <w:top w:val="none" w:sz="0" w:space="0" w:color="auto"/>
            <w:left w:val="none" w:sz="0" w:space="0" w:color="auto"/>
            <w:bottom w:val="none" w:sz="0" w:space="0" w:color="auto"/>
            <w:right w:val="none" w:sz="0" w:space="0" w:color="auto"/>
          </w:divBdr>
        </w:div>
        <w:div w:id="879904365">
          <w:marLeft w:val="0"/>
          <w:marRight w:val="0"/>
          <w:marTop w:val="0"/>
          <w:marBottom w:val="0"/>
          <w:divBdr>
            <w:top w:val="none" w:sz="0" w:space="0" w:color="auto"/>
            <w:left w:val="none" w:sz="0" w:space="0" w:color="auto"/>
            <w:bottom w:val="none" w:sz="0" w:space="0" w:color="auto"/>
            <w:right w:val="none" w:sz="0" w:space="0" w:color="auto"/>
          </w:divBdr>
        </w:div>
        <w:div w:id="1836410476">
          <w:marLeft w:val="0"/>
          <w:marRight w:val="0"/>
          <w:marTop w:val="0"/>
          <w:marBottom w:val="0"/>
          <w:divBdr>
            <w:top w:val="none" w:sz="0" w:space="0" w:color="auto"/>
            <w:left w:val="none" w:sz="0" w:space="0" w:color="auto"/>
            <w:bottom w:val="none" w:sz="0" w:space="0" w:color="auto"/>
            <w:right w:val="none" w:sz="0" w:space="0" w:color="auto"/>
          </w:divBdr>
        </w:div>
        <w:div w:id="1629778366">
          <w:marLeft w:val="0"/>
          <w:marRight w:val="0"/>
          <w:marTop w:val="0"/>
          <w:marBottom w:val="0"/>
          <w:divBdr>
            <w:top w:val="none" w:sz="0" w:space="0" w:color="auto"/>
            <w:left w:val="none" w:sz="0" w:space="0" w:color="auto"/>
            <w:bottom w:val="none" w:sz="0" w:space="0" w:color="auto"/>
            <w:right w:val="none" w:sz="0" w:space="0" w:color="auto"/>
          </w:divBdr>
        </w:div>
        <w:div w:id="499808992">
          <w:marLeft w:val="0"/>
          <w:marRight w:val="0"/>
          <w:marTop w:val="0"/>
          <w:marBottom w:val="0"/>
          <w:divBdr>
            <w:top w:val="none" w:sz="0" w:space="0" w:color="auto"/>
            <w:left w:val="none" w:sz="0" w:space="0" w:color="auto"/>
            <w:bottom w:val="none" w:sz="0" w:space="0" w:color="auto"/>
            <w:right w:val="none" w:sz="0" w:space="0" w:color="auto"/>
          </w:divBdr>
        </w:div>
        <w:div w:id="385762236">
          <w:marLeft w:val="0"/>
          <w:marRight w:val="0"/>
          <w:marTop w:val="0"/>
          <w:marBottom w:val="0"/>
          <w:divBdr>
            <w:top w:val="none" w:sz="0" w:space="0" w:color="auto"/>
            <w:left w:val="none" w:sz="0" w:space="0" w:color="auto"/>
            <w:bottom w:val="none" w:sz="0" w:space="0" w:color="auto"/>
            <w:right w:val="none" w:sz="0" w:space="0" w:color="auto"/>
          </w:divBdr>
        </w:div>
        <w:div w:id="518856041">
          <w:marLeft w:val="0"/>
          <w:marRight w:val="0"/>
          <w:marTop w:val="0"/>
          <w:marBottom w:val="0"/>
          <w:divBdr>
            <w:top w:val="none" w:sz="0" w:space="0" w:color="auto"/>
            <w:left w:val="none" w:sz="0" w:space="0" w:color="auto"/>
            <w:bottom w:val="none" w:sz="0" w:space="0" w:color="auto"/>
            <w:right w:val="none" w:sz="0" w:space="0" w:color="auto"/>
          </w:divBdr>
        </w:div>
        <w:div w:id="1741904121">
          <w:marLeft w:val="0"/>
          <w:marRight w:val="0"/>
          <w:marTop w:val="0"/>
          <w:marBottom w:val="0"/>
          <w:divBdr>
            <w:top w:val="none" w:sz="0" w:space="0" w:color="auto"/>
            <w:left w:val="none" w:sz="0" w:space="0" w:color="auto"/>
            <w:bottom w:val="none" w:sz="0" w:space="0" w:color="auto"/>
            <w:right w:val="none" w:sz="0" w:space="0" w:color="auto"/>
          </w:divBdr>
        </w:div>
        <w:div w:id="1841431609">
          <w:marLeft w:val="0"/>
          <w:marRight w:val="0"/>
          <w:marTop w:val="0"/>
          <w:marBottom w:val="0"/>
          <w:divBdr>
            <w:top w:val="none" w:sz="0" w:space="0" w:color="auto"/>
            <w:left w:val="none" w:sz="0" w:space="0" w:color="auto"/>
            <w:bottom w:val="none" w:sz="0" w:space="0" w:color="auto"/>
            <w:right w:val="none" w:sz="0" w:space="0" w:color="auto"/>
          </w:divBdr>
        </w:div>
        <w:div w:id="78454789">
          <w:marLeft w:val="0"/>
          <w:marRight w:val="0"/>
          <w:marTop w:val="0"/>
          <w:marBottom w:val="0"/>
          <w:divBdr>
            <w:top w:val="none" w:sz="0" w:space="0" w:color="auto"/>
            <w:left w:val="none" w:sz="0" w:space="0" w:color="auto"/>
            <w:bottom w:val="none" w:sz="0" w:space="0" w:color="auto"/>
            <w:right w:val="none" w:sz="0" w:space="0" w:color="auto"/>
          </w:divBdr>
        </w:div>
        <w:div w:id="1697386880">
          <w:marLeft w:val="0"/>
          <w:marRight w:val="0"/>
          <w:marTop w:val="0"/>
          <w:marBottom w:val="0"/>
          <w:divBdr>
            <w:top w:val="none" w:sz="0" w:space="0" w:color="auto"/>
            <w:left w:val="none" w:sz="0" w:space="0" w:color="auto"/>
            <w:bottom w:val="none" w:sz="0" w:space="0" w:color="auto"/>
            <w:right w:val="none" w:sz="0" w:space="0" w:color="auto"/>
          </w:divBdr>
        </w:div>
        <w:div w:id="1825009428">
          <w:marLeft w:val="0"/>
          <w:marRight w:val="0"/>
          <w:marTop w:val="0"/>
          <w:marBottom w:val="0"/>
          <w:divBdr>
            <w:top w:val="none" w:sz="0" w:space="0" w:color="auto"/>
            <w:left w:val="none" w:sz="0" w:space="0" w:color="auto"/>
            <w:bottom w:val="none" w:sz="0" w:space="0" w:color="auto"/>
            <w:right w:val="none" w:sz="0" w:space="0" w:color="auto"/>
          </w:divBdr>
        </w:div>
        <w:div w:id="114950775">
          <w:marLeft w:val="0"/>
          <w:marRight w:val="0"/>
          <w:marTop w:val="0"/>
          <w:marBottom w:val="0"/>
          <w:divBdr>
            <w:top w:val="none" w:sz="0" w:space="0" w:color="auto"/>
            <w:left w:val="none" w:sz="0" w:space="0" w:color="auto"/>
            <w:bottom w:val="none" w:sz="0" w:space="0" w:color="auto"/>
            <w:right w:val="none" w:sz="0" w:space="0" w:color="auto"/>
          </w:divBdr>
        </w:div>
        <w:div w:id="479035285">
          <w:marLeft w:val="0"/>
          <w:marRight w:val="0"/>
          <w:marTop w:val="0"/>
          <w:marBottom w:val="0"/>
          <w:divBdr>
            <w:top w:val="none" w:sz="0" w:space="0" w:color="auto"/>
            <w:left w:val="none" w:sz="0" w:space="0" w:color="auto"/>
            <w:bottom w:val="none" w:sz="0" w:space="0" w:color="auto"/>
            <w:right w:val="none" w:sz="0" w:space="0" w:color="auto"/>
          </w:divBdr>
        </w:div>
        <w:div w:id="345400888">
          <w:marLeft w:val="0"/>
          <w:marRight w:val="0"/>
          <w:marTop w:val="0"/>
          <w:marBottom w:val="0"/>
          <w:divBdr>
            <w:top w:val="none" w:sz="0" w:space="0" w:color="auto"/>
            <w:left w:val="none" w:sz="0" w:space="0" w:color="auto"/>
            <w:bottom w:val="none" w:sz="0" w:space="0" w:color="auto"/>
            <w:right w:val="none" w:sz="0" w:space="0" w:color="auto"/>
          </w:divBdr>
        </w:div>
        <w:div w:id="115178625">
          <w:marLeft w:val="0"/>
          <w:marRight w:val="0"/>
          <w:marTop w:val="0"/>
          <w:marBottom w:val="0"/>
          <w:divBdr>
            <w:top w:val="none" w:sz="0" w:space="0" w:color="auto"/>
            <w:left w:val="none" w:sz="0" w:space="0" w:color="auto"/>
            <w:bottom w:val="none" w:sz="0" w:space="0" w:color="auto"/>
            <w:right w:val="none" w:sz="0" w:space="0" w:color="auto"/>
          </w:divBdr>
        </w:div>
        <w:div w:id="349528170">
          <w:marLeft w:val="0"/>
          <w:marRight w:val="0"/>
          <w:marTop w:val="0"/>
          <w:marBottom w:val="0"/>
          <w:divBdr>
            <w:top w:val="none" w:sz="0" w:space="0" w:color="auto"/>
            <w:left w:val="none" w:sz="0" w:space="0" w:color="auto"/>
            <w:bottom w:val="none" w:sz="0" w:space="0" w:color="auto"/>
            <w:right w:val="none" w:sz="0" w:space="0" w:color="auto"/>
          </w:divBdr>
        </w:div>
        <w:div w:id="1810704126">
          <w:marLeft w:val="0"/>
          <w:marRight w:val="0"/>
          <w:marTop w:val="0"/>
          <w:marBottom w:val="0"/>
          <w:divBdr>
            <w:top w:val="none" w:sz="0" w:space="0" w:color="auto"/>
            <w:left w:val="none" w:sz="0" w:space="0" w:color="auto"/>
            <w:bottom w:val="none" w:sz="0" w:space="0" w:color="auto"/>
            <w:right w:val="none" w:sz="0" w:space="0" w:color="auto"/>
          </w:divBdr>
        </w:div>
        <w:div w:id="9986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842</Words>
  <Characters>4804</Characters>
  <Application>Microsoft Office Word</Application>
  <DocSecurity>0</DocSecurity>
  <Lines>40</Lines>
  <Paragraphs>11</Paragraphs>
  <ScaleCrop>false</ScaleCrop>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cp:keywords/>
  <dc:description/>
  <cp:lastModifiedBy>Dawn Lacey</cp:lastModifiedBy>
  <cp:revision>2</cp:revision>
  <dcterms:created xsi:type="dcterms:W3CDTF">2025-07-23T09:08:00Z</dcterms:created>
  <dcterms:modified xsi:type="dcterms:W3CDTF">2025-07-23T09:08:00Z</dcterms:modified>
</cp:coreProperties>
</file>